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6C" w:rsidRPr="00735A6C" w:rsidRDefault="00735A6C" w:rsidP="00735A6C">
      <w:pPr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735A6C" w:rsidRPr="00735A6C" w:rsidRDefault="00735A6C" w:rsidP="00735A6C">
      <w:pPr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>Советом Фонда по предоставлению займов и поручительств</w:t>
      </w:r>
    </w:p>
    <w:p w:rsidR="00735A6C" w:rsidRPr="00735A6C" w:rsidRDefault="00735A6C" w:rsidP="00735A6C">
      <w:pPr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 xml:space="preserve">Фонда содействия кредитованию малого и среднего предпринимательства </w:t>
      </w:r>
    </w:p>
    <w:p w:rsidR="00735A6C" w:rsidRPr="00735A6C" w:rsidRDefault="00735A6C" w:rsidP="00735A6C">
      <w:pPr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 xml:space="preserve">Тверской области (микрокредитная компания) </w:t>
      </w:r>
    </w:p>
    <w:p w:rsidR="00735A6C" w:rsidRPr="00735A6C" w:rsidRDefault="00735A6C" w:rsidP="00735A6C">
      <w:pPr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2598B">
        <w:rPr>
          <w:rFonts w:ascii="Times New Roman" w:hAnsi="Times New Roman" w:cs="Times New Roman"/>
          <w:sz w:val="20"/>
          <w:szCs w:val="20"/>
        </w:rPr>
        <w:t>Протокол от «</w:t>
      </w:r>
      <w:r w:rsidR="00804B5C" w:rsidRPr="00E2598B">
        <w:rPr>
          <w:rFonts w:ascii="Times New Roman" w:hAnsi="Times New Roman" w:cs="Times New Roman"/>
          <w:sz w:val="20"/>
          <w:szCs w:val="20"/>
        </w:rPr>
        <w:t>16</w:t>
      </w:r>
      <w:r w:rsidRPr="00E2598B">
        <w:rPr>
          <w:rFonts w:ascii="Times New Roman" w:hAnsi="Times New Roman" w:cs="Times New Roman"/>
          <w:sz w:val="20"/>
          <w:szCs w:val="20"/>
        </w:rPr>
        <w:t xml:space="preserve">» </w:t>
      </w:r>
      <w:r w:rsidR="00804B5C" w:rsidRPr="00E2598B">
        <w:rPr>
          <w:rFonts w:ascii="Times New Roman" w:hAnsi="Times New Roman" w:cs="Times New Roman"/>
          <w:sz w:val="20"/>
          <w:szCs w:val="20"/>
        </w:rPr>
        <w:t>декабря</w:t>
      </w:r>
      <w:r w:rsidR="002F44F7" w:rsidRPr="00E2598B">
        <w:rPr>
          <w:rFonts w:ascii="Times New Roman" w:hAnsi="Times New Roman" w:cs="Times New Roman"/>
          <w:sz w:val="20"/>
          <w:szCs w:val="20"/>
        </w:rPr>
        <w:t xml:space="preserve"> 2022</w:t>
      </w:r>
      <w:r w:rsidRPr="00E2598B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35A6C" w:rsidRPr="00735A6C" w:rsidRDefault="00735A6C" w:rsidP="00735A6C">
      <w:pPr>
        <w:ind w:left="564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35A6C" w:rsidRPr="00735A6C" w:rsidRDefault="00735A6C" w:rsidP="00735A6C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 xml:space="preserve">Председатель </w:t>
      </w:r>
    </w:p>
    <w:p w:rsidR="00735A6C" w:rsidRPr="00735A6C" w:rsidRDefault="00735A6C" w:rsidP="00735A6C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 xml:space="preserve">Совета Фонда по предоставлению займов и поручительств </w:t>
      </w:r>
    </w:p>
    <w:p w:rsidR="00735A6C" w:rsidRPr="00735A6C" w:rsidRDefault="00735A6C" w:rsidP="00735A6C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 xml:space="preserve">Фонда содействия кредитованию малого и среднего предпринимательства </w:t>
      </w:r>
    </w:p>
    <w:p w:rsidR="00735A6C" w:rsidRPr="00735A6C" w:rsidRDefault="00735A6C" w:rsidP="00735A6C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5A6C">
        <w:rPr>
          <w:rFonts w:ascii="Times New Roman" w:hAnsi="Times New Roman" w:cs="Times New Roman"/>
          <w:sz w:val="20"/>
          <w:szCs w:val="20"/>
        </w:rPr>
        <w:t>Тверской области (микрокредитная компания)</w:t>
      </w:r>
    </w:p>
    <w:p w:rsidR="00735A6C" w:rsidRPr="00735A6C" w:rsidRDefault="00735A6C" w:rsidP="00735A6C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35A6C" w:rsidRPr="00735A6C" w:rsidRDefault="00735A6C" w:rsidP="00735A6C">
      <w:pPr>
        <w:ind w:left="5640"/>
        <w:contextualSpacing/>
        <w:jc w:val="right"/>
        <w:rPr>
          <w:rFonts w:ascii="Times New Roman" w:hAnsi="Times New Roman" w:cs="Times New Roman"/>
        </w:rPr>
      </w:pPr>
      <w:r w:rsidRPr="00735A6C">
        <w:rPr>
          <w:rFonts w:ascii="Times New Roman" w:hAnsi="Times New Roman" w:cs="Times New Roman"/>
          <w:sz w:val="20"/>
          <w:szCs w:val="20"/>
        </w:rPr>
        <w:t>_____________________Я.А. Салюков</w:t>
      </w:r>
    </w:p>
    <w:p w:rsidR="00877E7F" w:rsidRPr="00877E7F" w:rsidRDefault="00877E7F" w:rsidP="00877E7F">
      <w:pPr>
        <w:spacing w:after="0"/>
        <w:jc w:val="right"/>
        <w:outlineLvl w:val="0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7E7F" w:rsidRPr="00877E7F" w:rsidRDefault="00877E7F" w:rsidP="00877E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7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Перечень документов,</w:t>
      </w:r>
    </w:p>
    <w:p w:rsidR="00050E5C" w:rsidRPr="00050E5C" w:rsidRDefault="00E53C63" w:rsidP="00050E5C">
      <w:pPr>
        <w:tabs>
          <w:tab w:val="num" w:pos="1080"/>
        </w:tabs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877E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представляемых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Финансовой организацией</w:t>
      </w:r>
      <w:r w:rsidR="006368C1">
        <w:rPr>
          <w:rStyle w:val="a5"/>
          <w:rFonts w:ascii="Times New Roman" w:eastAsiaTheme="minorHAnsi" w:hAnsi="Times New Roman" w:cs="Times New Roman"/>
          <w:b/>
          <w:bCs/>
          <w:color w:val="000000"/>
          <w:szCs w:val="24"/>
        </w:rPr>
        <w:footnoteReference w:id="1"/>
      </w:r>
      <w:r w:rsidR="00877E7F" w:rsidRPr="0087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 целях </w:t>
      </w:r>
      <w:r w:rsidRPr="00E5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предоставления Фондом содействия кредитованию малого и среднего предпринимательства Тверской области (микрокредитная компания) </w:t>
      </w:r>
      <w:r w:rsidR="006F206C" w:rsidRPr="00E5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поручительств </w:t>
      </w:r>
      <w:r w:rsidRPr="00E53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по </w:t>
      </w:r>
      <w:r w:rsidR="00050E5C" w:rsidRPr="00050E5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Договорам финансирования</w:t>
      </w:r>
      <w:r w:rsidR="00050E5C">
        <w:rPr>
          <w:rStyle w:val="a5"/>
          <w:rFonts w:ascii="Times New Roman" w:eastAsiaTheme="minorHAnsi" w:hAnsi="Times New Roman" w:cs="Times New Roman"/>
          <w:b/>
          <w:color w:val="000000"/>
          <w:szCs w:val="28"/>
        </w:rPr>
        <w:footnoteReference w:id="2"/>
      </w:r>
      <w:r w:rsidR="00050E5C" w:rsidRPr="00050E5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</w:p>
    <w:p w:rsidR="00877E7F" w:rsidRPr="00452BA7" w:rsidRDefault="00877E7F" w:rsidP="009F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52B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В целях заключения </w:t>
      </w:r>
      <w:r w:rsidR="00327D34" w:rsidRPr="00452B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Договора </w:t>
      </w:r>
      <w:r w:rsidR="006368C1" w:rsidRPr="00452B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поручительства </w:t>
      </w:r>
      <w:r w:rsidR="00B008DF" w:rsidRPr="00452BA7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/>
          <w:bdr w:val="nil"/>
          <w:lang w:eastAsia="ru-RU"/>
        </w:rPr>
        <w:t xml:space="preserve">по обязательствам </w:t>
      </w:r>
      <w:r w:rsidR="00050E5C" w:rsidRPr="00452BA7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/>
          <w:bdr w:val="nil"/>
          <w:lang w:eastAsia="ru-RU"/>
        </w:rPr>
        <w:t>Субъектов МСП, Самозанятых граждан</w:t>
      </w:r>
      <w:r w:rsidR="00B008DF" w:rsidRPr="00452BA7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/>
          <w:bdr w:val="nil"/>
          <w:lang w:eastAsia="ru-RU"/>
        </w:rPr>
        <w:t xml:space="preserve"> перед их кредиторами</w:t>
      </w:r>
      <w:r w:rsidR="00B008DF" w:rsidRPr="00452B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6368C1" w:rsidRPr="00452B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Финансовая организация</w:t>
      </w:r>
      <w:r w:rsidRPr="00452B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представляет в Фонд следующие документы</w:t>
      </w:r>
      <w:r w:rsidR="00B008DF" w:rsidRPr="00452B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и сведения</w:t>
      </w:r>
      <w:r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E4EA0" w:rsidRDefault="00877E7F" w:rsidP="009F0A67">
      <w:pPr>
        <w:pStyle w:val="a8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4EA0"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Оригинал </w:t>
      </w:r>
      <w:r w:rsidR="006E4EA0" w:rsidRPr="00452B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заявки </w:t>
      </w:r>
      <w:r w:rsidR="009F0A67" w:rsidRPr="00452B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на получение </w:t>
      </w:r>
      <w:r w:rsidR="006E4EA0" w:rsidRPr="00452B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поручительства </w:t>
      </w:r>
      <w:r w:rsidR="009F0A67" w:rsidRPr="00452B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Фонда</w:t>
      </w:r>
      <w:r w:rsidR="009F0A67"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форм</w:t>
      </w:r>
      <w:r w:rsidR="00050E5C"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</w:t>
      </w:r>
      <w:r w:rsidR="00050E5C"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="009F0A67"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</w:t>
      </w:r>
      <w:r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</w:t>
      </w:r>
      <w:r w:rsidR="009F0A67"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52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Фонда. </w:t>
      </w:r>
    </w:p>
    <w:p w:rsidR="00975423" w:rsidRPr="00E2598B" w:rsidRDefault="00975423" w:rsidP="009F0A67">
      <w:pPr>
        <w:pStyle w:val="a8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паспорт</w:t>
      </w:r>
      <w:r w:rsidR="00B7008A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ов: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Заёмщика-индивидуального предпринимателя</w:t>
      </w:r>
      <w:r w:rsidR="00CA4E03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единоличного исполнительного органа/ участника(ов), акционера(ов), имеющих размер доли участия в уставном капитале/размер доли принадлежащих голосующих акций не менее 25%, Заёмщика</w:t>
      </w:r>
      <w:r w:rsidR="00817B31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-юридического лиц; Поручителя –</w:t>
      </w:r>
      <w:r w:rsidR="00CA4E03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B31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физического лица.</w:t>
      </w:r>
    </w:p>
    <w:p w:rsidR="00877E7F" w:rsidRPr="00E2598B" w:rsidRDefault="006E4EA0" w:rsidP="009F0A67">
      <w:pPr>
        <w:pStyle w:val="a8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Оригинал 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обработку персональных данных Заемщика и единоличного исполнительного органа (если он не является лицом, предоставляющим обеспечение по сделке с Финансовой организацией), залогодателя, поручителей - третьих лиц по форм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е, утвержденной решением Совета Фонда</w:t>
      </w:r>
      <w:r w:rsidR="00452BA7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7E7F" w:rsidRPr="00E2598B" w:rsidRDefault="00817B31" w:rsidP="009F0A67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F0A67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4EA0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Оригинал 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</w:t>
      </w:r>
      <w:r w:rsidR="006E4EA0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0E5C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Заемщика</w:t>
      </w:r>
      <w:r w:rsidR="006E4EA0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поручителей</w:t>
      </w:r>
      <w:r w:rsidR="009B3988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получение </w:t>
      </w:r>
      <w:r w:rsidR="00052D8B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получение кредитных отчетов из АО «НБКИ», 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форм</w:t>
      </w:r>
      <w:r w:rsidR="006E4EA0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="00B31B3D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2D8B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утвержденным решением Совета Фонда</w:t>
      </w:r>
      <w:r w:rsidR="00452BA7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2F0D" w:rsidRPr="00E2598B" w:rsidRDefault="00817B31" w:rsidP="00612F0D">
      <w:pPr>
        <w:pStyle w:val="a8"/>
        <w:tabs>
          <w:tab w:val="left" w:pos="851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52D8B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2F0D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Справку из территориального органа ФНС России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</w:r>
      <w:r w:rsidR="00612F0D" w:rsidRPr="00E259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(форма по КНД 1120101)</w:t>
      </w:r>
      <w:r w:rsidR="00612F0D" w:rsidRPr="00E25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="00612F0D" w:rsidRPr="00E259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12F0D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дату, которая предшествует дате заключения договора займа не более чем на 30 (тридцать) дней, оформленную в соответствии с требованиями законодательства.</w:t>
      </w:r>
    </w:p>
    <w:p w:rsidR="00612F0D" w:rsidRPr="00E2598B" w:rsidRDefault="00612F0D" w:rsidP="0061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При наличии у Заёмщика задолженности по налогам, сборам и иным обязательным платежам в бюджеты бюджетной системы Российской Федерации, не превышающей 50 тыс. рублей </w:t>
      </w:r>
      <w:r w:rsidRPr="00E259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дополнительно предоставляется:</w:t>
      </w:r>
    </w:p>
    <w:p w:rsidR="00612F0D" w:rsidRPr="00E2598B" w:rsidRDefault="00612F0D" w:rsidP="0061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в период </w:t>
      </w:r>
      <w:r w:rsidRPr="00E25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16.12.2022 по 31.12.2022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справка</w:t>
      </w:r>
      <w:r w:rsidRPr="00E2598B">
        <w:t xml:space="preserve"> 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территориального органа ФНС России по состоянию на дату, которая предшествует дате заключения договора займа не более чем на 30 (тридцать) дней, о состоянии расчетов по налогам, сборам, страховым взносам, пеням, штрафам, процентам</w:t>
      </w:r>
      <w:r w:rsidRPr="00E2598B">
        <w:rPr>
          <w:rFonts w:ascii="Times New Roman" w:hAnsi="Times New Roman" w:cs="Times New Roman"/>
          <w:sz w:val="24"/>
          <w:szCs w:val="24"/>
        </w:rPr>
        <w:t xml:space="preserve"> </w:t>
      </w:r>
      <w:r w:rsidRPr="00E2598B">
        <w:rPr>
          <w:rFonts w:ascii="Times New Roman" w:hAnsi="Times New Roman" w:cs="Times New Roman"/>
          <w:i/>
          <w:sz w:val="24"/>
          <w:szCs w:val="24"/>
        </w:rPr>
        <w:t>(форма по КНД 1160082)</w:t>
      </w:r>
      <w:r w:rsidRPr="00E259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598B">
        <w:rPr>
          <w:rFonts w:ascii="Times New Roman" w:hAnsi="Times New Roman" w:cs="Times New Roman"/>
          <w:sz w:val="24"/>
          <w:szCs w:val="24"/>
        </w:rPr>
        <w:t>,</w:t>
      </w:r>
      <w:r w:rsidRPr="00E2598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598B">
        <w:rPr>
          <w:rFonts w:ascii="Times New Roman" w:hAnsi="Times New Roman" w:cs="Times New Roman"/>
          <w:sz w:val="24"/>
          <w:szCs w:val="24"/>
        </w:rPr>
        <w:t>оформленная в соответствии с требованиями законодательства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12F0D" w:rsidRPr="00E2598B" w:rsidRDefault="00612F0D" w:rsidP="0061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начиная </w:t>
      </w:r>
      <w:r w:rsidRPr="00E25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01.01.2023</w:t>
      </w:r>
      <w:r w:rsidRPr="00E259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</w:t>
      </w:r>
      <w:r w:rsidRPr="00E2598B">
        <w:t xml:space="preserve"> 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территориального органа ФНС России по состоянию на дату, которая предшествует дате заключения договора займа не более чем на 30 (тридцать) дней, справку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</w:r>
      <w:r w:rsidRPr="00E2598B">
        <w:rPr>
          <w:rFonts w:ascii="Times New Roman" w:hAnsi="Times New Roman" w:cs="Times New Roman"/>
          <w:sz w:val="24"/>
          <w:szCs w:val="24"/>
        </w:rPr>
        <w:t xml:space="preserve"> </w:t>
      </w:r>
      <w:r w:rsidRPr="00E2598B">
        <w:rPr>
          <w:rFonts w:ascii="Times New Roman" w:hAnsi="Times New Roman" w:cs="Times New Roman"/>
          <w:i/>
          <w:sz w:val="24"/>
          <w:szCs w:val="24"/>
        </w:rPr>
        <w:t>(форма по КНД 1160082)</w:t>
      </w:r>
      <w:r w:rsidRPr="00E259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598B">
        <w:rPr>
          <w:rFonts w:ascii="Times New Roman" w:hAnsi="Times New Roman" w:cs="Times New Roman"/>
          <w:sz w:val="24"/>
          <w:szCs w:val="24"/>
        </w:rPr>
        <w:t>,</w:t>
      </w:r>
      <w:r w:rsidRPr="00E259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598B">
        <w:rPr>
          <w:rFonts w:ascii="Times New Roman" w:hAnsi="Times New Roman" w:cs="Times New Roman"/>
          <w:sz w:val="24"/>
          <w:szCs w:val="24"/>
        </w:rPr>
        <w:t>оформленная в соответствии с требованиями законодательства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63B02" w:rsidRPr="00E2598B" w:rsidRDefault="00163B02" w:rsidP="00EB53CD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Справку о состоянии расчетов (доходах) по налогу на профессиональный доход из приложения «Мой налог» (форма КНД 1122036) (для Индивидуальных предпринимателей, применяющих специальный налоговый режим «Налог на профессиональный доход»).</w:t>
      </w:r>
    </w:p>
    <w:p w:rsidR="00B04764" w:rsidRPr="00E2598B" w:rsidRDefault="00B04764" w:rsidP="00B04764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</w:t>
      </w:r>
      <w:r w:rsidR="002F44F7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ования, предусмотренные настоящим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 w:rsidR="002F44F7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Перечня, не применяются в случае</w:t>
      </w:r>
      <w:r w:rsidR="002F44F7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предоставления</w:t>
      </w:r>
      <w:r w:rsidR="00AA0213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поручительств Субъектам МСП и С</w:t>
      </w:r>
      <w:r w:rsidR="002F44F7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амозанятым гражданам с учетом особенностей, установленных разделом 9 Порядка предоставления поручительств, в пределах лимитов, установленных приказом генерального директора.</w:t>
      </w:r>
    </w:p>
    <w:p w:rsidR="00B04764" w:rsidRPr="00E2598B" w:rsidRDefault="00817B31" w:rsidP="00B04764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04764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Справку о постановке на учет (снятии с учета) физического лица в качестве налогоплательщика налога на профессиональный доход из приложения «Мой налог» (КНД 1122035) (для </w:t>
      </w:r>
      <w:r w:rsidR="00327D34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физических </w:t>
      </w:r>
      <w:r w:rsidR="00B04764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лиц, применяющих специальный налоговый режим «Налог на профессиональный доход»)</w:t>
      </w:r>
      <w:r w:rsidR="00452BA7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7E7F" w:rsidRPr="00E2598B" w:rsidRDefault="00817B31" w:rsidP="009F0A67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52D8B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044C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Копию решения 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уполномоченного органа (лица) Финансовой организации о </w:t>
      </w:r>
      <w:r w:rsidR="00327D34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заключении Договора финансирования</w:t>
      </w:r>
      <w:r w:rsidR="00D049DE" w:rsidRPr="00E2598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условии получения </w:t>
      </w:r>
      <w:r w:rsidR="00D049DE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поручительства 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Фонда с указанием всех существенных условий </w:t>
      </w:r>
      <w:r w:rsidR="00327D34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 финансирования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числе, наличия</w:t>
      </w:r>
      <w:r w:rsidR="00B7323C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залогового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обеспечения</w:t>
      </w:r>
      <w:r w:rsidR="00A23034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размере не менее 30% от суммы </w:t>
      </w:r>
      <w:r w:rsidR="00327D34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обязательств</w:t>
      </w:r>
      <w:r w:rsidR="00D049DE" w:rsidRPr="00E2598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B7323C" w:rsidRPr="00E2598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для научно-технических, производственных, инновационных предприятий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 менее 50% – </w:t>
      </w:r>
      <w:r w:rsidR="00B7323C" w:rsidRPr="00E2598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для прочих </w:t>
      </w:r>
      <w:r w:rsidR="00A23034" w:rsidRPr="00E2598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Субъектов </w:t>
      </w:r>
      <w:r w:rsidR="00B7323C" w:rsidRPr="00E2598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МСП и Самозанятых граждан от суммы обязательств в части возврата фактически полученной суммы </w:t>
      </w:r>
      <w:r w:rsidR="00327D34" w:rsidRPr="00E2598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обязательства</w:t>
      </w:r>
      <w:r w:rsidR="00452BA7" w:rsidRPr="00E2598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E36D89" w:rsidRPr="00E2598B" w:rsidRDefault="00A23034" w:rsidP="00877E7F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049DE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6D89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</w:t>
      </w:r>
      <w:r w:rsidR="000731F5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Финансовой организации</w:t>
      </w:r>
      <w:r w:rsidR="00E36D89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содержащий оценку финансового состояния заемщика.</w:t>
      </w:r>
    </w:p>
    <w:p w:rsidR="00877E7F" w:rsidRPr="00E2598B" w:rsidRDefault="00A23034" w:rsidP="00877E7F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049DE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</w:t>
      </w:r>
      <w:r w:rsidR="00B008D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D049DE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предоставляемому обеспечению (вид залога, рыночная и залоговая стоимость, залогодатель, местонахождение залога в момент осмотра сотрудниками Финансовой организации, </w:t>
      </w:r>
      <w:r w:rsidR="00452BA7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периодичность проведения мониторинга состояния залогового имущества</w:t>
      </w:r>
      <w:r w:rsidR="00877E7F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устанавливаемая Финансовой организацией).</w:t>
      </w:r>
    </w:p>
    <w:p w:rsidR="00877E7F" w:rsidRPr="00E2598B" w:rsidRDefault="00877E7F" w:rsidP="00877E7F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Сведения, указанные в п.п. </w:t>
      </w:r>
      <w:r w:rsidR="00A23034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23034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</w:t>
      </w:r>
      <w:r w:rsidR="00D45C59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Перечня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могут предоставляться Финансовой организацией </w:t>
      </w:r>
      <w:r w:rsidR="00D45C59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виде 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</w:t>
      </w:r>
      <w:r w:rsidR="00D45C59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нескольки</w:t>
      </w:r>
      <w:r w:rsidR="00D45C59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</w:t>
      </w:r>
      <w:r w:rsidR="00D45C59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08DF" w:rsidRPr="00E2598B" w:rsidRDefault="00B008DF" w:rsidP="00B008DF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Документы для заключения договора поручительства предоставляются Финансовой организацией в оригинале или в форме копий, заверенных уполномоченным на то сотрудником Финансовой организации. </w:t>
      </w:r>
    </w:p>
    <w:p w:rsidR="00877E7F" w:rsidRPr="00452BA7" w:rsidRDefault="00877E7F" w:rsidP="00877E7F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момента принятия решения </w:t>
      </w:r>
      <w:r w:rsidR="007865BE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заявке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Фонд </w:t>
      </w:r>
      <w:r w:rsidR="00D45C59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запросить</w:t>
      </w:r>
      <w:r w:rsidR="006F206C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дополнительные документы </w:t>
      </w:r>
      <w:r w:rsidR="006F206C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сведения у 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Заемщика или </w:t>
      </w:r>
      <w:r w:rsidR="006F206C"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E2598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Финансовой организации (из числа имеющихся у нее), а также самостоятельно проверить информацию, изложенную в предоставленных документах.</w:t>
      </w:r>
    </w:p>
    <w:p w:rsidR="00877E7F" w:rsidRPr="00452BA7" w:rsidRDefault="00877E7F" w:rsidP="00877E7F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E7F" w:rsidRPr="00452BA7" w:rsidRDefault="00877E7F" w:rsidP="00877E7F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E7F" w:rsidRPr="00452BA7" w:rsidRDefault="00877E7F" w:rsidP="00877E7F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7E7F" w:rsidRPr="00452BA7" w:rsidRDefault="00877E7F" w:rsidP="00877E7F">
      <w:pPr>
        <w:tabs>
          <w:tab w:val="left" w:pos="851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77E7F" w:rsidRPr="00452BA7" w:rsidSect="00B31B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8B" w:rsidRDefault="00810C8B" w:rsidP="00877E7F">
      <w:pPr>
        <w:spacing w:after="0" w:line="240" w:lineRule="auto"/>
      </w:pPr>
      <w:r>
        <w:separator/>
      </w:r>
    </w:p>
  </w:endnote>
  <w:endnote w:type="continuationSeparator" w:id="0">
    <w:p w:rsidR="00810C8B" w:rsidRDefault="00810C8B" w:rsidP="0087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8B" w:rsidRDefault="00810C8B" w:rsidP="00877E7F">
      <w:pPr>
        <w:spacing w:after="0" w:line="240" w:lineRule="auto"/>
      </w:pPr>
      <w:r>
        <w:separator/>
      </w:r>
    </w:p>
  </w:footnote>
  <w:footnote w:type="continuationSeparator" w:id="0">
    <w:p w:rsidR="00810C8B" w:rsidRDefault="00810C8B" w:rsidP="00877E7F">
      <w:pPr>
        <w:spacing w:after="0" w:line="240" w:lineRule="auto"/>
      </w:pPr>
      <w:r>
        <w:continuationSeparator/>
      </w:r>
    </w:p>
  </w:footnote>
  <w:footnote w:id="1">
    <w:p w:rsidR="007865BE" w:rsidRPr="00452BA7" w:rsidRDefault="007865BE" w:rsidP="007865B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</w:rPr>
      </w:pPr>
      <w:r w:rsidRPr="002D5B74">
        <w:rPr>
          <w:rStyle w:val="a5"/>
          <w:rFonts w:ascii="Times New Roman" w:eastAsiaTheme="minorHAnsi" w:hAnsi="Times New Roman" w:cs="Times New Roman"/>
          <w:sz w:val="24"/>
          <w:szCs w:val="24"/>
        </w:rPr>
        <w:footnoteRef/>
      </w:r>
      <w:r w:rsidRPr="00452BA7">
        <w:rPr>
          <w:rFonts w:ascii="Times New Roman" w:hAnsi="Times New Roman" w:cs="Times New Roman"/>
          <w:sz w:val="18"/>
          <w:szCs w:val="18"/>
        </w:rPr>
        <w:t xml:space="preserve"> </w:t>
      </w:r>
      <w:r w:rsidR="00050E5C" w:rsidRPr="00452BA7">
        <w:rPr>
          <w:rFonts w:ascii="Times New Roman" w:eastAsia="Arial Unicode MS" w:hAnsi="Times New Roman" w:cs="Times New Roman"/>
          <w:b/>
          <w:color w:val="000000"/>
          <w:sz w:val="18"/>
          <w:szCs w:val="18"/>
          <w:u w:color="000000"/>
          <w:bdr w:val="nil"/>
          <w:lang w:eastAsia="ru-RU"/>
        </w:rPr>
        <w:t xml:space="preserve">Финансовая организация </w:t>
      </w:r>
      <w:r w:rsidR="00050E5C" w:rsidRPr="00452BA7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</w:rPr>
        <w:t>– кредитные организации, лизинговые компании, микрофинансовые и иные организации, осуществляющие финансирование Субъектов МСП и Самозанятых граждан, на предпринимательские цели, заключившие с Фондом соглашения о сотрудничестве на соответствующий вид обеспечиваемого обязательства.</w:t>
      </w:r>
    </w:p>
  </w:footnote>
  <w:footnote w:id="2">
    <w:p w:rsidR="00050E5C" w:rsidRPr="00050E5C" w:rsidRDefault="00050E5C">
      <w:pPr>
        <w:pStyle w:val="a3"/>
        <w:rPr>
          <w:sz w:val="18"/>
          <w:szCs w:val="18"/>
        </w:rPr>
      </w:pPr>
      <w:r w:rsidRPr="00EB53CD">
        <w:rPr>
          <w:rStyle w:val="a5"/>
          <w:sz w:val="24"/>
          <w:szCs w:val="24"/>
        </w:rPr>
        <w:footnoteRef/>
      </w:r>
      <w:r w:rsidRPr="00452BA7">
        <w:t xml:space="preserve"> </w:t>
      </w:r>
      <w:r w:rsidRPr="00452BA7">
        <w:rPr>
          <w:b/>
          <w:sz w:val="18"/>
          <w:szCs w:val="18"/>
        </w:rPr>
        <w:t>Договор финансирования</w:t>
      </w:r>
      <w:r w:rsidRPr="00452BA7">
        <w:rPr>
          <w:sz w:val="18"/>
          <w:szCs w:val="18"/>
        </w:rPr>
        <w:t xml:space="preserve"> – кредитный договор, договор займа, договор финансовой аренды (лизинга), договор о предоставлении банковской гарантии и иной договор (финансовое обязательство), исполнение которого обеспечено или предполагается обеспечить поручительством Фонда.</w:t>
      </w:r>
    </w:p>
  </w:footnote>
  <w:footnote w:id="3">
    <w:p w:rsidR="00612F0D" w:rsidRDefault="00612F0D" w:rsidP="00612F0D">
      <w:pPr>
        <w:pStyle w:val="a3"/>
      </w:pPr>
      <w:bookmarkStart w:id="0" w:name="_GoBack"/>
      <w:bookmarkEnd w:id="0"/>
      <w:r w:rsidRPr="00E2598B">
        <w:rPr>
          <w:rStyle w:val="a5"/>
        </w:rPr>
        <w:footnoteRef/>
      </w:r>
      <w:r w:rsidRPr="00E2598B">
        <w:t xml:space="preserve"> Допускается предоставление Заёмщиком справок (форма по КНД 1120101, 1160082) на момент заключения договора </w:t>
      </w:r>
      <w:r w:rsidR="00E03B24" w:rsidRPr="00E2598B">
        <w:t>поручительства</w:t>
      </w:r>
      <w:r w:rsidRPr="00E2598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232164"/>
      <w:docPartObj>
        <w:docPartGallery w:val="Page Numbers (Top of Page)"/>
        <w:docPartUnique/>
      </w:docPartObj>
    </w:sdtPr>
    <w:sdtEndPr/>
    <w:sdtContent>
      <w:p w:rsidR="007865BE" w:rsidRPr="000C76A3" w:rsidRDefault="00D363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6E3"/>
    <w:multiLevelType w:val="multilevel"/>
    <w:tmpl w:val="7E0E70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240645"/>
    <w:multiLevelType w:val="hybridMultilevel"/>
    <w:tmpl w:val="FAB0E0BE"/>
    <w:lvl w:ilvl="0" w:tplc="B540D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7F"/>
    <w:rsid w:val="00050E5C"/>
    <w:rsid w:val="00052D8B"/>
    <w:rsid w:val="000731F5"/>
    <w:rsid w:val="0012460E"/>
    <w:rsid w:val="001379FB"/>
    <w:rsid w:val="00163B02"/>
    <w:rsid w:val="00194311"/>
    <w:rsid w:val="00220B25"/>
    <w:rsid w:val="00262F70"/>
    <w:rsid w:val="00263D48"/>
    <w:rsid w:val="0027648E"/>
    <w:rsid w:val="002D5B74"/>
    <w:rsid w:val="002F44F7"/>
    <w:rsid w:val="00327D34"/>
    <w:rsid w:val="003432BB"/>
    <w:rsid w:val="00381FE7"/>
    <w:rsid w:val="00435C4E"/>
    <w:rsid w:val="00452BA7"/>
    <w:rsid w:val="004C79F1"/>
    <w:rsid w:val="00572AD2"/>
    <w:rsid w:val="005C1CE2"/>
    <w:rsid w:val="005C3C01"/>
    <w:rsid w:val="006107CB"/>
    <w:rsid w:val="00612F0D"/>
    <w:rsid w:val="006368C1"/>
    <w:rsid w:val="0064044C"/>
    <w:rsid w:val="00677F88"/>
    <w:rsid w:val="00681899"/>
    <w:rsid w:val="006E4EA0"/>
    <w:rsid w:val="006F206C"/>
    <w:rsid w:val="0071211C"/>
    <w:rsid w:val="00722F2C"/>
    <w:rsid w:val="00735A6C"/>
    <w:rsid w:val="00736E4E"/>
    <w:rsid w:val="00756D32"/>
    <w:rsid w:val="007865BE"/>
    <w:rsid w:val="00804B5C"/>
    <w:rsid w:val="00810006"/>
    <w:rsid w:val="00810C8B"/>
    <w:rsid w:val="00817B31"/>
    <w:rsid w:val="0087746D"/>
    <w:rsid w:val="00877E7F"/>
    <w:rsid w:val="008C1E2D"/>
    <w:rsid w:val="009037A3"/>
    <w:rsid w:val="009438AF"/>
    <w:rsid w:val="00975423"/>
    <w:rsid w:val="009B3988"/>
    <w:rsid w:val="009F0A67"/>
    <w:rsid w:val="00A23034"/>
    <w:rsid w:val="00A57F63"/>
    <w:rsid w:val="00A93276"/>
    <w:rsid w:val="00AA0213"/>
    <w:rsid w:val="00B008DF"/>
    <w:rsid w:val="00B04764"/>
    <w:rsid w:val="00B31B3D"/>
    <w:rsid w:val="00B7008A"/>
    <w:rsid w:val="00B7323C"/>
    <w:rsid w:val="00BE106E"/>
    <w:rsid w:val="00C50E21"/>
    <w:rsid w:val="00CA4E03"/>
    <w:rsid w:val="00CE43E8"/>
    <w:rsid w:val="00D049DE"/>
    <w:rsid w:val="00D15B75"/>
    <w:rsid w:val="00D36346"/>
    <w:rsid w:val="00D45C59"/>
    <w:rsid w:val="00DE3D41"/>
    <w:rsid w:val="00E03B24"/>
    <w:rsid w:val="00E2598B"/>
    <w:rsid w:val="00E315D2"/>
    <w:rsid w:val="00E36D89"/>
    <w:rsid w:val="00E53C63"/>
    <w:rsid w:val="00E70724"/>
    <w:rsid w:val="00E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B775-035E-413C-A97F-B5916F10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E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E7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877E7F"/>
    <w:rPr>
      <w:rFonts w:eastAsia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877E7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Верхний колонтитул Знак"/>
    <w:basedOn w:val="a0"/>
    <w:link w:val="a6"/>
    <w:uiPriority w:val="99"/>
    <w:rsid w:val="00877E7F"/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9F0A6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72A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2A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2A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A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72AD2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572AD2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57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2AD2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61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1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D1D5-4312-4090-91B8-754B2EA4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</cp:lastModifiedBy>
  <cp:revision>4</cp:revision>
  <cp:lastPrinted>2023-02-13T12:39:00Z</cp:lastPrinted>
  <dcterms:created xsi:type="dcterms:W3CDTF">2023-02-13T12:34:00Z</dcterms:created>
  <dcterms:modified xsi:type="dcterms:W3CDTF">2023-08-14T13:42:00Z</dcterms:modified>
</cp:coreProperties>
</file>